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Gazdaság- és Társadalomtudományi Kar</w:t>
      </w:r>
    </w:p>
    <w:p w:rsidR="00000000" w:rsidDel="00000000" w:rsidP="00000000" w:rsidRDefault="00000000" w:rsidRPr="00000000" w14:paraId="00000002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„Kar Kiváló Hallgatója” ösztöndíj</w:t>
      </w:r>
    </w:p>
    <w:p w:rsidR="00000000" w:rsidDel="00000000" w:rsidP="00000000" w:rsidRDefault="00000000" w:rsidRPr="00000000" w14:paraId="00000003">
      <w:pPr>
        <w:widowControl w:val="0"/>
        <w:spacing w:after="240" w:before="240" w:line="240" w:lineRule="auto"/>
        <w:ind w:left="4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Pályázati adatlap</w:t>
      </w:r>
    </w:p>
    <w:p w:rsidR="00000000" w:rsidDel="00000000" w:rsidP="00000000" w:rsidRDefault="00000000" w:rsidRPr="00000000" w14:paraId="00000004">
      <w:pPr>
        <w:widowControl w:val="0"/>
        <w:spacing w:after="240" w:before="24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2024/25 tavaszi félév</w:t>
      </w:r>
    </w:p>
    <w:p w:rsidR="00000000" w:rsidDel="00000000" w:rsidP="00000000" w:rsidRDefault="00000000" w:rsidRPr="00000000" w14:paraId="00000005">
      <w:pPr>
        <w:widowControl w:val="0"/>
        <w:spacing w:line="360" w:lineRule="auto"/>
        <w:ind w:left="72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6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005"/>
        <w:gridCol w:w="5955"/>
        <w:tblGridChange w:id="0">
          <w:tblGrid>
            <w:gridCol w:w="4005"/>
            <w:gridCol w:w="5955"/>
          </w:tblGrid>
        </w:tblGridChange>
      </w:tblGrid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widowControl w:val="0"/>
              <w:spacing w:after="240" w:before="24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Név:</w:t>
            </w:r>
          </w:p>
        </w:tc>
        <w:tc>
          <w:tcPr>
            <w:tcBorders>
              <w:top w:color="000000" w:space="0" w:sz="8" w:val="single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widowControl w:val="0"/>
              <w:spacing w:after="240" w:before="24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widowControl w:val="0"/>
              <w:spacing w:after="240" w:before="24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Neptun-kód: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after="240" w:before="24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after="240" w:before="24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Képzés neve: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after="240" w:before="24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after="240" w:before="24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Képzés kódja: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spacing w:after="240" w:before="24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1148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spacing w:after="240" w:before="24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Beszámolási időszak </w:t>
              <w:br w:type="textWrapping"/>
              <w:t xml:space="preserve">(Képzés kezdete-Hiánypótlási határidő):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spacing w:after="240" w:before="24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  <w:tr>
        <w:trPr>
          <w:cantSplit w:val="0"/>
          <w:trHeight w:val="435" w:hRule="atLeast"/>
          <w:tblHeader w:val="0"/>
        </w:trPr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spacing w:after="240" w:before="24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Felvett Kritériumtárgy tárgykódja: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spacing w:after="240" w:before="240" w:line="36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spacing w:after="240" w:before="24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widowControl w:val="0"/>
        <w:spacing w:after="240" w:before="24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after="240" w:before="24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 jelenlegi képzésem szerinti beszámolási időszakban a következő kategóriákban kívánok tevékenységet igazolni (A megfelelő oszlopban X-el jelölendő!):</w:t>
      </w:r>
    </w:p>
    <w:tbl>
      <w:tblPr>
        <w:tblStyle w:val="Table2"/>
        <w:tblW w:w="73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865"/>
        <w:gridCol w:w="1440"/>
        <w:tblGridChange w:id="0">
          <w:tblGrid>
            <w:gridCol w:w="5865"/>
            <w:gridCol w:w="144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Tevékenység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[X]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1. Tanulmányi eredmény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1.1. Tanulmányi eredmény normált pontszáma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X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2. Szakmai tevékenység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2.1. Szakkollégiumi szakmai tevékenység (kurzus, foglalkozás megtartása stb.)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2.2. Műhely vagy kurzus elvégzése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2.3. Szakmai, tudományos szervezeti tevékenység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2.4. Konferencián előadás tartása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2.5. Kutatás, publikáció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2.6. Képzés jellegéhez (azonban a képzés követelményeihez nem) kapcsolódó szakmai gyakorlat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2.7. Szabadalom, újítás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2.8. Demonstrátori munkával kapcsolatos, azon túlmutató teljesítmény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2.9. Egyéb kari/nem kari szintű tudományos, szakmai munka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3. Nyelvi teljesítmény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3.1. Általános alapfokú (B1) komplex nyelvvizsga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3.2. Általános középfokú (B2) komplex nyelvvizsga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3.3. Általános középfokú (B2) írásbeli vagy szóbeli nyelvvizsga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3.4. Általános felsőfokú (C1) komplex nyelvvizsga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3.5. Általános felsőfokú (C1)  írásbeli vagy szóbeli nyelvvizsga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3.6. Szakmai nyelvvizsga (előző pontszámokhoz adódik hozzá)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3.7. Tolmács- és szakfordító nyelvvizsga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3.8. Egyéb értékelhető nyelvi teljesítmény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4. Tanulmányi Versenyek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4.1. TDK (1., 2., 3. hely)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4.2. TDK dicséret, különdíj, kiemelt különdíj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4.3. TDK részvétel (4.1, 4.2 kategóriákban elért pont esetén nem beszámító)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4.4. OTDK (1., 2., 3. hely)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4.5. OTDK dicséret, különdíj, kiemelt különdíj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4.6. OTDK részvétel (4.4., 4.5. kategóriákban elért pont esetén nem beszámító)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4.7. Esettanulmányi vagy egyéb szakmai diákversenyen elért helyezés, részvétel (helyi, nemzeti, nemzetközi)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ind w:left="425" w:hanging="141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4.8. Dékáni, rektori dicséret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5. Közösségi tevékenység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5.1. Szakkollégiumi közösségi tevékenység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5.2. HKT tagság alatt végzett közösségi tevékenység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5.3. Műegyetemi versenycsapat tagság alatt végzett közösségi tevékenység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5.4. Egyetem valamely intézménye által hirdetett hallgatói szolgáltatások keretein belül történő közösségi tevékenység (Kollégiumi mentor, Kollégiumi rendszergazda, IMT, SNI…)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5.5. Mentorgárda tagság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5.6. Rendezvényszervező Csoport tagság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5.7. Instruktorgárda tagság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5.8. Sportszervező Csoport tagság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5.9. Hallgatói Képviseleti tagság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5.10. Kari vagy egyetemi lapban való tevékenység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5.11. Kari öntevékeny köri tevékenység (körönként)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5.12. Egyetemi öntevékeny köri tevékenység (körönként)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5.13. GTK HK/EHK által hirdetett pályázatok keretein belül történő közösségi tevékenység (Hallgatók az oktatásért, Dizájner…)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5.14. Egyéb közösségi/ kulturális tevékenység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6. Sporttevékenység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6.1. Versenyeredmény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6.2. Profi sportegyesületi tagság, rendszeres sporttevékenység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6.3. Edzői munka, játékvezetői tevékenység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ind w:left="28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6.4. Egyéb tevékenység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widowControl w:val="0"/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7C">
      <w:pPr>
        <w:widowControl w:val="0"/>
        <w:spacing w:after="240" w:before="240" w:line="360" w:lineRule="auto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Kijelentem, hogy a pályázat leadásával hozzájárulok, hogy személyes adataimat és a pályázáshoz szükséges tanulmányi eredményeimet a Kancellária a GTK HK számára átadja a pályázat elbírálása érdekében. Az így átadott adatokat a GTK HK egyéb célra nem használhatja fel.                                                                                             </w:t>
        <w:tab/>
      </w:r>
    </w:p>
    <w:p w:rsidR="00000000" w:rsidDel="00000000" w:rsidP="00000000" w:rsidRDefault="00000000" w:rsidRPr="00000000" w14:paraId="0000007D">
      <w:pPr>
        <w:widowControl w:val="0"/>
        <w:spacing w:after="240" w:before="240" w:line="36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Budapest, 2025. </w:t>
      </w:r>
    </w:p>
    <w:p w:rsidR="00000000" w:rsidDel="00000000" w:rsidP="00000000" w:rsidRDefault="00000000" w:rsidRPr="00000000" w14:paraId="0000007E">
      <w:pPr>
        <w:widowControl w:val="0"/>
        <w:spacing w:after="240" w:before="240" w:line="360" w:lineRule="auto"/>
        <w:ind w:left="576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widowControl w:val="0"/>
        <w:spacing w:after="240" w:before="240" w:line="240" w:lineRule="auto"/>
        <w:ind w:left="576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spacing w:after="240" w:before="240" w:line="240" w:lineRule="auto"/>
        <w:ind w:left="5760" w:firstLine="72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Pályázó aláírása</w:t>
      </w:r>
    </w:p>
    <w:p w:rsidR="00000000" w:rsidDel="00000000" w:rsidP="00000000" w:rsidRDefault="00000000" w:rsidRPr="00000000" w14:paraId="00000081">
      <w:pPr>
        <w:widowControl w:val="0"/>
        <w:spacing w:after="240" w:before="240" w:line="360" w:lineRule="auto"/>
        <w:ind w:left="576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widowControl w:val="0"/>
        <w:spacing w:after="240" w:before="240" w:line="360" w:lineRule="auto"/>
        <w:ind w:left="5760" w:firstLine="72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440" w:top="1440" w:left="1440" w:right="1440" w:header="397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2715"/>
      </w:tabs>
      <w:spacing w:line="240" w:lineRule="auto"/>
      <w:rPr>
        <w:color w:val="000000"/>
      </w:rPr>
    </w:pPr>
    <w:r w:rsidDel="00000000" w:rsidR="00000000" w:rsidRPr="00000000">
      <w:rPr>
        <w:color w:val="000000"/>
        <w:rtl w:val="0"/>
      </w:rPr>
      <w:tab/>
    </w:r>
  </w:p>
  <w:tbl>
    <w:tblPr>
      <w:tblStyle w:val="Table3"/>
      <w:tblW w:w="8505.0" w:type="dxa"/>
      <w:jc w:val="center"/>
      <w:tblLayout w:type="fixed"/>
      <w:tblLook w:val="0400"/>
    </w:tblPr>
    <w:tblGrid>
      <w:gridCol w:w="3967"/>
      <w:gridCol w:w="936"/>
      <w:gridCol w:w="3602"/>
      <w:tblGridChange w:id="0">
        <w:tblGrid>
          <w:gridCol w:w="3967"/>
          <w:gridCol w:w="936"/>
          <w:gridCol w:w="3602"/>
        </w:tblGrid>
      </w:tblGridChange>
    </w:tblGrid>
    <w:tr>
      <w:trPr>
        <w:cantSplit w:val="0"/>
        <w:trHeight w:val="841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87">
          <w:pPr>
            <w:tabs>
              <w:tab w:val="center" w:leader="none" w:pos="4536"/>
              <w:tab w:val="right" w:leader="none" w:pos="9072"/>
            </w:tabs>
            <w:spacing w:line="240" w:lineRule="auto"/>
            <w:jc w:val="right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Budapest Műszaki és Gazdaságtudományi Egyetem </w:t>
            <w:br w:type="textWrapping"/>
            <w:t xml:space="preserve">Gazdaság- és Társadalomtudományi Kar </w:t>
            <w:br w:type="textWrapping"/>
            <w:t xml:space="preserve">Dékáni Hivatal </w:t>
            <w:br w:type="textWrapping"/>
            <w:t xml:space="preserve">1117 Budapest, Magyar tudósok körútja 2. 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8">
          <w:pPr>
            <w:tabs>
              <w:tab w:val="center" w:leader="none" w:pos="4536"/>
              <w:tab w:val="right" w:leader="none" w:pos="9072"/>
            </w:tabs>
            <w:spacing w:line="240" w:lineRule="auto"/>
            <w:jc w:val="center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</w:rPr>
            <w:drawing>
              <wp:inline distB="0" distT="0" distL="0" distR="0">
                <wp:extent cx="459568" cy="437151"/>
                <wp:effectExtent b="0" l="0" r="0" t="0"/>
                <wp:docPr id="1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568" cy="43715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89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Q ép. A szárny II. em. 203.</w:t>
            <w:br w:type="textWrapping"/>
            <w:t xml:space="preserve">Tel.: (1) 463-1907</w:t>
          </w:r>
        </w:p>
        <w:p w:rsidR="00000000" w:rsidDel="00000000" w:rsidP="00000000" w:rsidRDefault="00000000" w:rsidRPr="00000000" w14:paraId="0000008A">
          <w:pPr>
            <w:tabs>
              <w:tab w:val="center" w:leader="none" w:pos="4536"/>
              <w:tab w:val="right" w:leader="none" w:pos="9072"/>
            </w:tabs>
            <w:spacing w:line="240" w:lineRule="auto"/>
            <w:rPr>
              <w:rFonts w:ascii="Times New Roman" w:cs="Times New Roman" w:eastAsia="Times New Roman" w:hAnsi="Times New Roman"/>
              <w:sz w:val="18"/>
              <w:szCs w:val="18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t xml:space="preserve">E-mail</w:t>
          </w:r>
          <w:r w:rsidDel="00000000" w:rsidR="00000000" w:rsidRPr="00000000">
            <w:rPr>
              <w:rFonts w:ascii="Times New Roman" w:cs="Times New Roman" w:eastAsia="Times New Roman" w:hAnsi="Times New Roman"/>
              <w:color w:val="000000"/>
              <w:sz w:val="18"/>
              <w:szCs w:val="18"/>
              <w:rtl w:val="0"/>
            </w:rPr>
            <w:t xml:space="preserve">: </w:t>
          </w:r>
          <w:hyperlink r:id="rId2">
            <w:r w:rsidDel="00000000" w:rsidR="00000000" w:rsidRPr="00000000">
              <w:rPr>
                <w:rFonts w:ascii="Times New Roman" w:cs="Times New Roman" w:eastAsia="Times New Roman" w:hAnsi="Times New Roman"/>
                <w:sz w:val="18"/>
                <w:szCs w:val="18"/>
                <w:rtl w:val="0"/>
              </w:rPr>
              <w:t xml:space="preserve">dekani.hivatal-titkarsag@gtk.bme.hu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sz w:val="18"/>
              <w:szCs w:val="18"/>
              <w:rtl w:val="0"/>
            </w:rPr>
            <w:br w:type="textWrapping"/>
            <w:t xml:space="preserve">Web: www.gtk.bme.hu</w:t>
          </w:r>
        </w:p>
      </w:tc>
    </w:tr>
  </w:tbl>
  <w:p w:rsidR="00000000" w:rsidDel="00000000" w:rsidP="00000000" w:rsidRDefault="00000000" w:rsidRPr="00000000" w14:paraId="0000008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left" w:leader="none" w:pos="2715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1993265" cy="554990"/>
          <wp:effectExtent b="0" l="0" r="0" t="0"/>
          <wp:docPr id="1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93265" cy="55499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br w:type="textWrapping"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hu-H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" w:default="1">
    <w:name w:val="Normal"/>
    <w:qFormat w:val="1"/>
  </w:style>
  <w:style w:type="paragraph" w:styleId="Cmsor1">
    <w:name w:val="heading 1"/>
    <w:basedOn w:val="Norml"/>
    <w:next w:val="Norm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Cmsor2">
    <w:name w:val="heading 2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Cmsor3">
    <w:name w:val="heading 3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Cmsor4">
    <w:name w:val="heading 4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Cmsor5">
    <w:name w:val="heading 5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Cmsor6">
    <w:name w:val="heading 6"/>
    <w:basedOn w:val="Norml"/>
    <w:next w:val="Norm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Bekezdsalapbettpusa" w:default="1">
    <w:name w:val="Default Paragraph Font"/>
    <w:uiPriority w:val="1"/>
    <w:semiHidden w:val="1"/>
    <w:unhideWhenUsed w:val="1"/>
  </w:style>
  <w:style w:type="table" w:styleId="Normltblzat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m">
    <w:name w:val="Title"/>
    <w:basedOn w:val="Norml"/>
    <w:next w:val="Norm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Alcm">
    <w:name w:val="Subtitle"/>
    <w:basedOn w:val="Norml"/>
    <w:next w:val="Norml"/>
    <w:uiPriority w:val="11"/>
    <w:qFormat w:val="1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character" w:styleId="Jegyzethivatkozs">
    <w:name w:val="annotation reference"/>
    <w:basedOn w:val="Bekezdsalapbettpusa"/>
    <w:uiPriority w:val="99"/>
    <w:semiHidden w:val="1"/>
    <w:unhideWhenUsed w:val="1"/>
    <w:rsid w:val="00944D3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 w:val="1"/>
    <w:unhideWhenUsed w:val="1"/>
    <w:rsid w:val="00944D3C"/>
    <w:pPr>
      <w:spacing w:line="240" w:lineRule="auto"/>
    </w:pPr>
    <w:rPr>
      <w:sz w:val="20"/>
      <w:szCs w:val="20"/>
    </w:rPr>
  </w:style>
  <w:style w:type="character" w:styleId="JegyzetszvegChar" w:customStyle="1">
    <w:name w:val="Jegyzetszöveg Char"/>
    <w:basedOn w:val="Bekezdsalapbettpusa"/>
    <w:link w:val="Jegyzetszveg"/>
    <w:uiPriority w:val="99"/>
    <w:semiHidden w:val="1"/>
    <w:rsid w:val="00944D3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 w:val="1"/>
    <w:unhideWhenUsed w:val="1"/>
    <w:rsid w:val="00944D3C"/>
    <w:rPr>
      <w:b w:val="1"/>
      <w:bCs w:val="1"/>
    </w:rPr>
  </w:style>
  <w:style w:type="character" w:styleId="MegjegyzstrgyaChar" w:customStyle="1">
    <w:name w:val="Megjegyzés tárgya Char"/>
    <w:basedOn w:val="JegyzetszvegChar"/>
    <w:link w:val="Megjegyzstrgya"/>
    <w:uiPriority w:val="99"/>
    <w:semiHidden w:val="1"/>
    <w:rsid w:val="00944D3C"/>
    <w:rPr>
      <w:b w:val="1"/>
      <w:bCs w:val="1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 w:val="1"/>
    <w:unhideWhenUsed w:val="1"/>
    <w:rsid w:val="00557DB6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BuborkszvegChar" w:customStyle="1">
    <w:name w:val="Buborékszöveg Char"/>
    <w:basedOn w:val="Bekezdsalapbettpusa"/>
    <w:link w:val="Buborkszveg"/>
    <w:uiPriority w:val="99"/>
    <w:semiHidden w:val="1"/>
    <w:rsid w:val="00557DB6"/>
    <w:rPr>
      <w:rFonts w:ascii="Segoe UI" w:cs="Segoe UI" w:hAnsi="Segoe UI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dekani.hivatal-titkarsag@gtk.bme.h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/Wl8eYEv4TPg1JJJ9lGXCzh2HmQ==">CgMxLjA4AHIhMXZITlB6emR4MDBDdmVsVXg2ZDJUaUI2U1pDMTRRY2Vr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2025-03-27T12:18:00Z</dcterms:created>
  <dc:creator>Dr. Hagymásy Anita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557931fd62fd141ba6fd987eddeca394433b35abf666804c8a99f0f115b6fce0</vt:lpwstr>
  </property>
</Properties>
</file>